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0D69C9" w:rsidRPr="000D69C9">
        <w:rPr>
          <w:rFonts w:hint="eastAsia"/>
          <w:u w:val="single"/>
        </w:rPr>
        <w:t>地下鉄南北線仙台ATC機器室信号電源装置用蓄電池更新工事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0D69C9" w:rsidRPr="000D69C9">
              <w:rPr>
                <w:rFonts w:hint="eastAsia"/>
              </w:rPr>
              <w:t>地下鉄南北線仙台ATC機器室信号電源装置用蓄電池更新工事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0D69C9">
        <w:rPr>
          <w:rFonts w:ascii="ＭＳ ゴシック" w:eastAsia="ＭＳ ゴシック" w:hAnsi="ＭＳ ゴシック" w:hint="eastAsia"/>
        </w:rPr>
        <w:t>地下鉄南北線仙台ATC機器室信号電源装置用蓄電池更新工事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2945">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6D14-687B-40DB-A7C6-8B933324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1346</Words>
  <Characters>1006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68</cp:revision>
  <cp:lastPrinted>2022-05-21T01:00:00Z</cp:lastPrinted>
  <dcterms:created xsi:type="dcterms:W3CDTF">2020-04-17T07:37:00Z</dcterms:created>
  <dcterms:modified xsi:type="dcterms:W3CDTF">2022-06-10T01:46:00Z</dcterms:modified>
</cp:coreProperties>
</file>